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3"/>
        <w:gridCol w:w="4540"/>
      </w:tblGrid>
      <w:tr w:rsidR="00F20EE3" w:rsidTr="0098699E">
        <w:tc>
          <w:tcPr>
            <w:tcW w:w="4533" w:type="dxa"/>
          </w:tcPr>
          <w:p w:rsidR="00F20EE3" w:rsidRDefault="00F20EE3" w:rsidP="0098699E">
            <w:pPr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Сања Раковић </w:t>
            </w:r>
          </w:p>
        </w:tc>
        <w:tc>
          <w:tcPr>
            <w:tcW w:w="4540" w:type="dxa"/>
            <w:vAlign w:val="center"/>
          </w:tcPr>
          <w:p w:rsidR="00F20EE3" w:rsidRPr="00457034" w:rsidRDefault="00F20EE3" w:rsidP="0098699E">
            <w:pPr>
              <w:jc w:val="right"/>
              <w:rPr>
                <w:i/>
                <w:iCs/>
                <w:sz w:val="28"/>
                <w:szCs w:val="28"/>
                <w:lang w:val="sr-Cyrl-RS"/>
              </w:rPr>
            </w:pPr>
            <w:r>
              <w:rPr>
                <w:i/>
                <w:iCs/>
                <w:sz w:val="28"/>
                <w:szCs w:val="28"/>
                <w:lang w:val="sr-Cyrl-RS"/>
              </w:rPr>
              <w:t>БИБЛИОГРАФИЈА</w:t>
            </w:r>
          </w:p>
        </w:tc>
      </w:tr>
    </w:tbl>
    <w:p w:rsidR="00F20EE3" w:rsidRDefault="00F20EE3" w:rsidP="00F20EE3"/>
    <w:p w:rsidR="00F20EE3" w:rsidRDefault="00F20EE3" w:rsidP="00F20EE3"/>
    <w:p w:rsidR="00F20EE3" w:rsidRDefault="00F20EE3" w:rsidP="00F20EE3">
      <w:pPr>
        <w:tabs>
          <w:tab w:val="left" w:pos="2355"/>
        </w:tabs>
        <w:rPr>
          <w:b/>
          <w:bCs/>
          <w:sz w:val="28"/>
          <w:szCs w:val="28"/>
        </w:rPr>
      </w:pPr>
    </w:p>
    <w:p w:rsidR="00F20EE3" w:rsidRDefault="00F20EE3" w:rsidP="00F20EE3">
      <w:pPr>
        <w:tabs>
          <w:tab w:val="left" w:pos="235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НАУЧНИ И СТРУЧНИ РАДОВИ</w:t>
      </w:r>
    </w:p>
    <w:tbl>
      <w:tblPr>
        <w:tblW w:w="9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5"/>
      </w:tblGrid>
      <w:tr w:rsidR="00F20EE3" w:rsidTr="0098699E">
        <w:tc>
          <w:tcPr>
            <w:tcW w:w="9265" w:type="dxa"/>
          </w:tcPr>
          <w:p w:rsidR="00F20EE3" w:rsidRDefault="00F20EE3" w:rsidP="0098699E">
            <w:pPr>
              <w:jc w:val="both"/>
            </w:pPr>
            <w:r>
              <w:t xml:space="preserve">Раковић, С. (2025). Практични аспекти наставе енглеског језика у првом циклусу основношколског образовања у Републици Србији – тенденције и изазови. </w:t>
            </w:r>
            <w:r>
              <w:rPr>
                <w:i/>
                <w:iCs/>
              </w:rPr>
              <w:t>Узданица</w:t>
            </w:r>
            <w:r>
              <w:t xml:space="preserve">, XXII/1, 101-114. </w:t>
            </w:r>
            <w:hyperlink r:id="rId4">
              <w:r>
                <w:rPr>
                  <w:color w:val="0563C1"/>
                  <w:u w:val="single"/>
                </w:rPr>
                <w:t>https://doi.org/10.46793/Uzdanica22.1.101R</w:t>
              </w:r>
            </w:hyperlink>
            <w:r>
              <w:t xml:space="preserve"> </w:t>
            </w:r>
            <w:r>
              <w:rPr>
                <w:b/>
                <w:bCs/>
              </w:rPr>
              <w:t>[M51]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pPr>
              <w:jc w:val="both"/>
            </w:pPr>
            <w:r>
              <w:t xml:space="preserve">Raković, S. (2025). The Elements of Popular Culture and Their Role in the Novella </w:t>
            </w:r>
            <w:r>
              <w:rPr>
                <w:i/>
                <w:iCs/>
              </w:rPr>
              <w:t>Breakfast at Tiffany’s</w:t>
            </w:r>
            <w:r>
              <w:t xml:space="preserve"> and its film adaptation. </w:t>
            </w:r>
            <w:r>
              <w:rPr>
                <w:i/>
                <w:iCs/>
              </w:rPr>
              <w:t>Lipar</w:t>
            </w:r>
            <w:r>
              <w:t xml:space="preserve">, XXVI/68, 121-137 </w:t>
            </w:r>
            <w:hyperlink r:id="rId5">
              <w:r>
                <w:rPr>
                  <w:color w:val="0563C1"/>
                  <w:u w:val="single"/>
                </w:rPr>
                <w:t>https://doi.org/10.46793/LIPAR86.121</w:t>
              </w:r>
            </w:hyperlink>
            <w:r>
              <w:t xml:space="preserve"> </w:t>
            </w:r>
            <w:r>
              <w:rPr>
                <w:b/>
                <w:bCs/>
              </w:rPr>
              <w:t xml:space="preserve">[M52]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pPr>
              <w:jc w:val="both"/>
            </w:pPr>
            <w:r>
              <w:t xml:space="preserve">Raković, S. (2024). The Production Accuracy of English Dental Fricatives in Serbian Primary School ESL Students. </w:t>
            </w:r>
            <w:r>
              <w:rPr>
                <w:i/>
                <w:iCs/>
              </w:rPr>
              <w:t>Živi jezici</w:t>
            </w:r>
            <w:r>
              <w:t xml:space="preserve">, XLIV/1, 99-113. </w:t>
            </w:r>
            <w:hyperlink r:id="rId6">
              <w:r>
                <w:rPr>
                  <w:color w:val="0563C1"/>
                  <w:u w:val="single"/>
                </w:rPr>
                <w:t>https://doi.org/10.18485/zivjez.2024.44.1.5</w:t>
              </w:r>
            </w:hyperlink>
            <w:r>
              <w:t xml:space="preserve">  </w:t>
            </w:r>
            <w:r>
              <w:rPr>
                <w:b/>
                <w:bCs/>
              </w:rPr>
              <w:t>[M52]</w:t>
            </w:r>
            <w:r>
              <w:t xml:space="preserve">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pPr>
              <w:jc w:val="both"/>
            </w:pPr>
            <w:r>
              <w:t xml:space="preserve">Raković, S. (2017). The role of clitics in Serbian presentative constructions. In: P. Caha, M. Zikova, M (Eds.), </w:t>
            </w:r>
            <w:r>
              <w:rPr>
                <w:i/>
                <w:iCs/>
              </w:rPr>
              <w:t>Linguistica Brunensia</w:t>
            </w:r>
            <w:r>
              <w:t xml:space="preserve">, 65/2, pp. 53-68. Brno: Masaryk University. </w:t>
            </w:r>
            <w:hyperlink r:id="rId7">
              <w:r>
                <w:rPr>
                  <w:color w:val="0563C1"/>
                  <w:u w:val="single"/>
                </w:rPr>
                <w:t>https://digilib.phil.muni.cz/sites/default/files/pdf/137681.pdf</w:t>
              </w:r>
            </w:hyperlink>
            <w:r>
              <w:t xml:space="preserve"> </w:t>
            </w:r>
            <w:r>
              <w:rPr>
                <w:b/>
                <w:bCs/>
              </w:rPr>
              <w:t>[M14]</w:t>
            </w:r>
          </w:p>
        </w:tc>
      </w:tr>
    </w:tbl>
    <w:p w:rsidR="00F20EE3" w:rsidRDefault="00F20EE3" w:rsidP="00F20EE3"/>
    <w:p w:rsidR="00F20EE3" w:rsidRDefault="00F20EE3" w:rsidP="00F20EE3">
      <w:pPr>
        <w:rPr>
          <w:b/>
          <w:bCs/>
        </w:rPr>
      </w:pPr>
      <w:r>
        <w:rPr>
          <w:b/>
          <w:bCs/>
        </w:rPr>
        <w:t>ШТАМПАНО У ИЗВОДУ</w:t>
      </w:r>
    </w:p>
    <w:tbl>
      <w:tblPr>
        <w:tblW w:w="9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3"/>
      </w:tblGrid>
      <w:tr w:rsidR="00F20EE3" w:rsidTr="0098699E">
        <w:tc>
          <w:tcPr>
            <w:tcW w:w="9063" w:type="dxa"/>
          </w:tcPr>
          <w:p w:rsidR="00F20EE3" w:rsidRDefault="00F20EE3" w:rsidP="0098699E">
            <w:pPr>
              <w:rPr>
                <w:b/>
                <w:bCs/>
              </w:rPr>
            </w:pPr>
            <w:r>
              <w:t xml:space="preserve">Raković, S. (2025). Grading hinders second language acquisition. Knjiga rezimea. Banjalučki novembarski susreti, Univerzitet u Banja Luci, novembar, 2024: 69-71. </w:t>
            </w:r>
            <w:hyperlink r:id="rId8">
              <w:r>
                <w:rPr>
                  <w:color w:val="1155CC"/>
                  <w:u w:val="single"/>
                </w:rPr>
                <w:t>https://blns.pro/knjiga-rezimea-blns-2025/</w:t>
              </w:r>
            </w:hyperlink>
            <w:r>
              <w:t xml:space="preserve"> </w:t>
            </w:r>
            <w:r>
              <w:rPr>
                <w:b/>
                <w:bCs/>
              </w:rPr>
              <w:t>[M34]</w:t>
            </w:r>
          </w:p>
        </w:tc>
      </w:tr>
      <w:tr w:rsidR="00F20EE3" w:rsidTr="0098699E">
        <w:tc>
          <w:tcPr>
            <w:tcW w:w="9063" w:type="dxa"/>
          </w:tcPr>
          <w:p w:rsidR="00F20EE3" w:rsidRDefault="00F20EE3" w:rsidP="0098699E">
            <w:r>
              <w:t xml:space="preserve">Раковић, С. (2025). Чудесни случајеви хаплологије са глаголском клитиком „је“. Књига резимеа. </w:t>
            </w:r>
            <w:r>
              <w:rPr>
                <w:i/>
                <w:iCs/>
              </w:rPr>
              <w:t>Савремена проучавања језик и књижевности (XVII Научни скуп младих филолога Србије)</w:t>
            </w:r>
            <w:r>
              <w:t xml:space="preserve">, Универзитет у Крагујевцу, јун, 2025: 35. </w:t>
            </w:r>
            <w:hyperlink r:id="rId9">
              <w:r>
                <w:rPr>
                  <w:color w:val="0000EE"/>
                  <w:u w:val="single"/>
                </w:rPr>
                <w:t>knjiga rezimea MF 2025.pdf</w:t>
              </w:r>
            </w:hyperlink>
            <w:r>
              <w:t xml:space="preserve">  </w:t>
            </w:r>
            <w:r>
              <w:rPr>
                <w:b/>
                <w:bCs/>
              </w:rPr>
              <w:t>[M44]</w:t>
            </w:r>
          </w:p>
        </w:tc>
      </w:tr>
      <w:tr w:rsidR="00F20EE3" w:rsidTr="0098699E">
        <w:tc>
          <w:tcPr>
            <w:tcW w:w="9063" w:type="dxa"/>
          </w:tcPr>
          <w:p w:rsidR="00F20EE3" w:rsidRDefault="00F20EE3" w:rsidP="0098699E">
            <w:r>
              <w:t xml:space="preserve">Raković, S. (2016). On atypical behaviour of Serbian pronominal clitics. </w:t>
            </w:r>
            <w:r>
              <w:rPr>
                <w:i/>
                <w:iCs/>
              </w:rPr>
              <w:t>Book of abstracts</w:t>
            </w:r>
            <w:r>
              <w:t xml:space="preserve">. </w:t>
            </w:r>
            <w:r>
              <w:rPr>
                <w:i/>
                <w:iCs/>
              </w:rPr>
              <w:t xml:space="preserve">Formal Description of Slavic Languages (FDSL 12), </w:t>
            </w:r>
            <w:r>
              <w:t xml:space="preserve">Humboldt-Universität zu Berlin, 8-10 December 2016. </w:t>
            </w:r>
            <w:r>
              <w:rPr>
                <w:i/>
                <w:iCs/>
              </w:rPr>
              <w:t>Book of Abstracts</w:t>
            </w:r>
            <w:r>
              <w:t xml:space="preserve">, p. 94-95. </w:t>
            </w:r>
            <w:r>
              <w:rPr>
                <w:b/>
                <w:bCs/>
              </w:rPr>
              <w:t>[M34]</w:t>
            </w:r>
          </w:p>
        </w:tc>
      </w:tr>
    </w:tbl>
    <w:p w:rsidR="00F20EE3" w:rsidRDefault="00F20EE3" w:rsidP="00F20EE3"/>
    <w:p w:rsidR="00F20EE3" w:rsidRDefault="00F20EE3" w:rsidP="00F20EE3">
      <w:pPr>
        <w:rPr>
          <w:b/>
          <w:bCs/>
        </w:rPr>
      </w:pPr>
      <w:r>
        <w:rPr>
          <w:b/>
          <w:bCs/>
        </w:rPr>
        <w:t>У ПРОЦЕСУ РЕЦЕНЗИЈЕ</w:t>
      </w:r>
    </w:p>
    <w:tbl>
      <w:tblPr>
        <w:tblW w:w="9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3"/>
      </w:tblGrid>
      <w:tr w:rsidR="00F20EE3" w:rsidTr="0098699E">
        <w:tc>
          <w:tcPr>
            <w:tcW w:w="9063" w:type="dxa"/>
          </w:tcPr>
          <w:p w:rsidR="00F20EE3" w:rsidRDefault="00F20EE3" w:rsidP="0098699E">
            <w:r>
              <w:t xml:space="preserve">Raković, S. - Invisible Syntax: On the Identification of Null Possessors of Relational Nouns </w:t>
            </w:r>
          </w:p>
          <w:p w:rsidR="00F20EE3" w:rsidRDefault="00F20EE3" w:rsidP="0098699E">
            <w:r>
              <w:t>in Serbian.</w:t>
            </w:r>
          </w:p>
        </w:tc>
      </w:tr>
      <w:tr w:rsidR="00F20EE3" w:rsidTr="0098699E">
        <w:tc>
          <w:tcPr>
            <w:tcW w:w="9063" w:type="dxa"/>
          </w:tcPr>
          <w:p w:rsidR="00F20EE3" w:rsidRDefault="00F20EE3" w:rsidP="0098699E">
            <w:r>
              <w:t xml:space="preserve">Раковић, С. </w:t>
            </w:r>
            <w:r>
              <w:rPr>
                <w:lang w:val="sr-Cyrl-RS"/>
              </w:rPr>
              <w:t xml:space="preserve">Многе функције лексеме један у црквенословенском, савременом српском и енглеском језику – од квантификатора до неодређеног члана. </w:t>
            </w:r>
          </w:p>
        </w:tc>
      </w:tr>
    </w:tbl>
    <w:p w:rsidR="00F20EE3" w:rsidRDefault="00F20EE3" w:rsidP="00F20EE3"/>
    <w:p w:rsidR="00F20EE3" w:rsidRDefault="00F20EE3" w:rsidP="00F20EE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УСМЕНА САОПШТЕЊА </w:t>
      </w:r>
    </w:p>
    <w:tbl>
      <w:tblPr>
        <w:tblW w:w="9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5"/>
      </w:tblGrid>
      <w:tr w:rsidR="00F20EE3" w:rsidTr="0098699E">
        <w:tc>
          <w:tcPr>
            <w:tcW w:w="9265" w:type="dxa"/>
          </w:tcPr>
          <w:p w:rsidR="00F20EE3" w:rsidRDefault="00F20EE3" w:rsidP="0098699E">
            <w:r>
              <w:t>Раковић, С. (2025). Господин -</w:t>
            </w:r>
            <w:r>
              <w:rPr>
                <w:i/>
                <w:iCs/>
              </w:rPr>
              <w:t>(ј)ач</w:t>
            </w:r>
            <w:r>
              <w:t xml:space="preserve"> и доктор -</w:t>
            </w:r>
            <w:r>
              <w:rPr>
                <w:i/>
                <w:iCs/>
              </w:rPr>
              <w:t>ич</w:t>
            </w:r>
            <w:r>
              <w:t xml:space="preserve">. </w:t>
            </w:r>
            <w:r>
              <w:rPr>
                <w:i/>
                <w:iCs/>
              </w:rPr>
              <w:t>Савремена филолошка проучавања младих истраживача IV</w:t>
            </w:r>
            <w:r>
              <w:t xml:space="preserve">, Универзитет у Нишу, 6. септембар 2025. године.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Раковић, С. (2025). ВИ је (не)способна да разреши анафору. </w:t>
            </w:r>
            <w:r>
              <w:rPr>
                <w:i/>
                <w:iCs/>
              </w:rPr>
              <w:t>XII међународна студентска конференција</w:t>
            </w:r>
            <w:r>
              <w:t xml:space="preserve">, Универзитет у Источном Сарајеву, 21. јун 2025.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Раковић, С. (2025). Чудесни случајеви хаплологије са глаголском клитиком „је“. </w:t>
            </w:r>
            <w:r>
              <w:rPr>
                <w:i/>
                <w:iCs/>
              </w:rPr>
              <w:t>XVII  научни скуп младих филолога Србије</w:t>
            </w:r>
            <w:r>
              <w:t xml:space="preserve"> „</w:t>
            </w:r>
            <w:r>
              <w:rPr>
                <w:i/>
                <w:iCs/>
              </w:rPr>
              <w:t>Савремена проучавања језика и књижевности“</w:t>
            </w:r>
            <w:r>
              <w:t xml:space="preserve">, Универзитет у Крагујевцу, 22. јун 2025.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Раковић, С. (2025). Многе функције лексеме један – од квантификатора до заменице. </w:t>
            </w:r>
            <w:r>
              <w:rPr>
                <w:i/>
                <w:iCs/>
              </w:rPr>
              <w:t>Међународни научни скуп „Наука и стварност“</w:t>
            </w:r>
            <w:r>
              <w:t>, Универзитет у Источном Сарајеву, 17. мај 2025.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pPr>
              <w:jc w:val="both"/>
            </w:pPr>
            <w:r>
              <w:lastRenderedPageBreak/>
              <w:t xml:space="preserve">Раковић, С. (2024). Један пример конструисања и валидирања теста из Енглеског језика на основу исхода и стандарда постигнућа за 4. разред основне школе. </w:t>
            </w:r>
            <w:r>
              <w:rPr>
                <w:i/>
                <w:iCs/>
              </w:rPr>
              <w:t>SUMMA УТИСАКА</w:t>
            </w:r>
            <w:r>
              <w:t xml:space="preserve"> – </w:t>
            </w:r>
            <w:r>
              <w:rPr>
                <w:i/>
                <w:iCs/>
              </w:rPr>
              <w:t>Учење у савременој учионици III</w:t>
            </w:r>
            <w:r>
              <w:t xml:space="preserve">, Универзитет у Нишу, септембар 2024.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pPr>
              <w:jc w:val="both"/>
            </w:pPr>
            <w:r>
              <w:t xml:space="preserve">Raković, S., Rajović, R., Rajović, V. (2023). The effects of the NTC methods in English language teaching – a case study. </w:t>
            </w:r>
            <w:r>
              <w:rPr>
                <w:i/>
                <w:iCs/>
              </w:rPr>
              <w:t>6th International Professional-Scientific Conference</w:t>
            </w:r>
            <w:r>
              <w:t xml:space="preserve"> </w:t>
            </w:r>
            <w:r>
              <w:rPr>
                <w:i/>
                <w:iCs/>
              </w:rPr>
              <w:t>“New challenges in Education”</w:t>
            </w:r>
            <w:r>
              <w:t xml:space="preserve">, Edukativni centar NTC Novi Sad, April 2023.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pPr>
              <w:jc w:val="both"/>
            </w:pPr>
            <w:r>
              <w:t xml:space="preserve">Раковић, С. (2023). Компрехензија нулте заменице (про) у присвојним конструкцијама у српском језику. </w:t>
            </w:r>
            <w:r>
              <w:rPr>
                <w:i/>
                <w:iCs/>
              </w:rPr>
              <w:t>Савремена филолошка проучавања младих истраживача II</w:t>
            </w:r>
            <w:r>
              <w:t>, Универзитет у Нишу, фебруар 2023.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Raković, S., Rajović, R. (2022). Primena NTC metoda u nastavi engleskog jezika. 5th International conference “New challenges in Education”, Edukativni centar NTC Novi Sad, December, 2021.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Raković, S. (2017). The relationiship between the long adjectival form and intersection/non-intersection. </w:t>
            </w:r>
            <w:r>
              <w:rPr>
                <w:i/>
                <w:iCs/>
              </w:rPr>
              <w:t>STULIKON</w:t>
            </w:r>
            <w:r>
              <w:t xml:space="preserve">, University of Kragujevac, May 2017.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Raković, S. (2016). On atypical behaviour of Serbian pronominal clitics. </w:t>
            </w:r>
            <w:r>
              <w:rPr>
                <w:i/>
                <w:iCs/>
              </w:rPr>
              <w:t>FDSL 12</w:t>
            </w:r>
            <w:r>
              <w:t xml:space="preserve">, Humboldt University, December 2016.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Raković, S. (2016). The role of clitics in Serbian presentative constructions. </w:t>
            </w:r>
            <w:r>
              <w:rPr>
                <w:i/>
                <w:iCs/>
              </w:rPr>
              <w:t>SinFonIJA</w:t>
            </w:r>
            <w:r>
              <w:t>, Masaryk University, September 2016.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Raković, S. (2016). Clitic doubling in Serbian – why and how?. </w:t>
            </w:r>
            <w:r>
              <w:rPr>
                <w:i/>
                <w:iCs/>
              </w:rPr>
              <w:t>STULIKON</w:t>
            </w:r>
            <w:r>
              <w:t>, University of Ljubljana, April 2016.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 xml:space="preserve">Raković, S. (2015). The problem of evo/eto/eno constructions in Serbian. </w:t>
            </w:r>
            <w:r>
              <w:rPr>
                <w:i/>
                <w:iCs/>
              </w:rPr>
              <w:t>STULIKON</w:t>
            </w:r>
            <w:r>
              <w:t xml:space="preserve">, University of Skopje, April 2015. 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>Raković, S. (2015). On rebellious presentative constructions in Serbian. NS LingColl 5, University of Novi Sad, December 2015.</w:t>
            </w:r>
          </w:p>
        </w:tc>
      </w:tr>
      <w:tr w:rsidR="00F20EE3" w:rsidTr="0098699E">
        <w:tc>
          <w:tcPr>
            <w:tcW w:w="9265" w:type="dxa"/>
          </w:tcPr>
          <w:p w:rsidR="00F20EE3" w:rsidRDefault="00F20EE3" w:rsidP="0098699E">
            <w:r>
              <w:t>Raković, S. (2015). EVO/ETO/ENO constructions in Serbian – the case of clitic doubling?. Regional Linguistic Meeting, University of Novi Sad, February 2015.</w:t>
            </w:r>
          </w:p>
        </w:tc>
      </w:tr>
    </w:tbl>
    <w:p w:rsidR="00F20EE3" w:rsidRDefault="00F20EE3" w:rsidP="00F20EE3"/>
    <w:p w:rsidR="00516ACD" w:rsidRDefault="00516ACD">
      <w:bookmarkStart w:id="0" w:name="_GoBack"/>
      <w:bookmarkEnd w:id="0"/>
    </w:p>
    <w:sectPr w:rsidR="00516ACD">
      <w:pgSz w:w="11907" w:h="16839"/>
      <w:pgMar w:top="1417" w:right="1417" w:bottom="1417" w:left="141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E0C"/>
    <w:rsid w:val="00365E0C"/>
    <w:rsid w:val="00516ACD"/>
    <w:rsid w:val="00F2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E330FC-E1F9-40F8-90B3-4A703A02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20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ns.pro/knjiga-rezimea-blns-202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gilib.phil.muni.cz/sites/default/files/pdf/13768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8485/zivjez.2024.44.1.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i.org/10.46793/LIPAR86.12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doi.org/10.46793/Uzdanica22.1.101R" TargetMode="External"/><Relationship Id="rId9" Type="http://schemas.openxmlformats.org/officeDocument/2006/relationships/hyperlink" Target="https://drive.google.com/file/d/1pRwOmvf71fRKYwuJ-3Al33vpnwqeKbKr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4029</Characters>
  <Application>Microsoft Office Word</Application>
  <DocSecurity>0</DocSecurity>
  <Lines>62</Lines>
  <Paragraphs>20</Paragraphs>
  <ScaleCrop>false</ScaleCrop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2026-02-26T09:57:00Z</dcterms:created>
  <dcterms:modified xsi:type="dcterms:W3CDTF">2026-02-26T09:57:00Z</dcterms:modified>
</cp:coreProperties>
</file>